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66" w:rsidRDefault="00D93D3D">
      <w:pPr>
        <w:shd w:val="clear" w:color="auto" w:fill="FFFFFF"/>
        <w:spacing w:line="259" w:lineRule="exact"/>
        <w:ind w:left="302" w:right="6048"/>
      </w:pPr>
      <w:r>
        <w:rPr>
          <w:rFonts w:eastAsia="Times New Roman"/>
          <w:spacing w:val="-2"/>
          <w:sz w:val="22"/>
          <w:szCs w:val="22"/>
        </w:rPr>
        <w:t xml:space="preserve">О направлении разъяснений по вопросу </w:t>
      </w:r>
      <w:r>
        <w:rPr>
          <w:rFonts w:eastAsia="Times New Roman"/>
          <w:spacing w:val="-1"/>
          <w:sz w:val="22"/>
          <w:szCs w:val="22"/>
        </w:rPr>
        <w:t xml:space="preserve">регулирования деятельности в области </w:t>
      </w:r>
      <w:r>
        <w:rPr>
          <w:rFonts w:eastAsia="Times New Roman"/>
          <w:sz w:val="22"/>
          <w:szCs w:val="22"/>
        </w:rPr>
        <w:t>обращения с ТКО</w:t>
      </w:r>
    </w:p>
    <w:p w:rsidR="00595166" w:rsidRDefault="00D93D3D">
      <w:pPr>
        <w:shd w:val="clear" w:color="auto" w:fill="FFFFFF"/>
        <w:spacing w:before="331" w:line="331" w:lineRule="exact"/>
        <w:ind w:left="7" w:right="65" w:firstLine="706"/>
        <w:jc w:val="both"/>
      </w:pPr>
      <w:r>
        <w:rPr>
          <w:rFonts w:eastAsia="Times New Roman"/>
          <w:sz w:val="28"/>
          <w:szCs w:val="28"/>
        </w:rPr>
        <w:t xml:space="preserve">Минприроды России в связи с неоднократным поступлением обращений по вопросам регулирования деятельности в области обращения с твердыми </w:t>
      </w:r>
      <w:r>
        <w:rPr>
          <w:rFonts w:eastAsia="Times New Roman"/>
          <w:spacing w:val="-2"/>
          <w:sz w:val="28"/>
          <w:szCs w:val="28"/>
        </w:rPr>
        <w:t xml:space="preserve">коммунальными отходами в пределах имеющихся полномочий полагает возможным </w:t>
      </w:r>
      <w:r>
        <w:rPr>
          <w:rFonts w:eastAsia="Times New Roman"/>
          <w:sz w:val="28"/>
          <w:szCs w:val="28"/>
        </w:rPr>
        <w:t>разъяснить следующее.</w:t>
      </w:r>
    </w:p>
    <w:p w:rsidR="00595166" w:rsidRDefault="00D93D3D">
      <w:pPr>
        <w:shd w:val="clear" w:color="auto" w:fill="FFFFFF"/>
        <w:spacing w:line="331" w:lineRule="exact"/>
        <w:ind w:left="7" w:right="58" w:firstLine="713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Статьей 1 Федерального закона от 24 июня 1998 г. № 89-ФЗ «Об отходах производства и потребления» (далее - Закон № 89-ФЗ) определено, что твердыми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жилых- помещениях в процессе потребления физическими лицами.</w:t>
      </w:r>
    </w:p>
    <w:p w:rsidR="00595166" w:rsidRDefault="00D93D3D">
      <w:pPr>
        <w:shd w:val="clear" w:color="auto" w:fill="FFFFFF"/>
        <w:spacing w:line="331" w:lineRule="exact"/>
        <w:ind w:right="65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статьей 16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</w:t>
      </w:r>
      <w:r>
        <w:rPr>
          <w:rFonts w:eastAsia="Times New Roman"/>
          <w:spacing w:val="-1"/>
          <w:sz w:val="28"/>
          <w:szCs w:val="28"/>
        </w:rPr>
        <w:t xml:space="preserve">помещений вспомогательного использования, предназначенных для удовлетворения </w:t>
      </w:r>
      <w:r>
        <w:rPr>
          <w:rFonts w:eastAsia="Times New Roman"/>
          <w:sz w:val="28"/>
          <w:szCs w:val="28"/>
        </w:rPr>
        <w:t>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595166" w:rsidRDefault="00D93D3D">
      <w:pPr>
        <w:shd w:val="clear" w:color="auto" w:fill="FFFFFF"/>
        <w:spacing w:line="331" w:lineRule="exact"/>
        <w:ind w:left="7" w:right="72" w:firstLine="698"/>
        <w:jc w:val="both"/>
      </w:pPr>
      <w:r>
        <w:rPr>
          <w:rFonts w:eastAsia="Times New Roman"/>
          <w:sz w:val="28"/>
          <w:szCs w:val="28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процессе* потребления физическими лицами.</w:t>
      </w:r>
    </w:p>
    <w:p w:rsidR="00595166" w:rsidRDefault="00D93D3D" w:rsidP="00B47AED">
      <w:pPr>
        <w:shd w:val="clear" w:color="auto" w:fill="FFFFFF"/>
        <w:spacing w:line="331" w:lineRule="exact"/>
        <w:ind w:left="7" w:firstLine="713"/>
      </w:pPr>
      <w:proofErr w:type="gramStart"/>
      <w:r>
        <w:rPr>
          <w:rFonts w:eastAsia="Times New Roman"/>
          <w:sz w:val="28"/>
          <w:szCs w:val="28"/>
        </w:rPr>
        <w:t xml:space="preserve">Согласно статье 24.7 Закона №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</w:t>
      </w:r>
      <w:r w:rsidR="00B47AED">
        <w:rPr>
          <w:rFonts w:eastAsia="Times New Roman"/>
          <w:sz w:val="28"/>
          <w:szCs w:val="28"/>
        </w:rPr>
        <w:t>которого</w:t>
      </w:r>
      <w:r w:rsidRPr="00D93D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образуются    ТКО    и    находятся    места    их    накопления,    оплачивать    услуги</w:t>
      </w:r>
      <w:r w:rsidR="00B47AED">
        <w:t xml:space="preserve"> </w:t>
      </w:r>
      <w:r>
        <w:rPr>
          <w:rFonts w:eastAsia="Times New Roman"/>
          <w:sz w:val="28"/>
          <w:szCs w:val="28"/>
        </w:rPr>
        <w:t>регионального   оператора   по   цене,   определенной   в   пределах   утвержденного в установленном порядке единого тарифа.</w:t>
      </w:r>
      <w:proofErr w:type="gramEnd"/>
    </w:p>
    <w:p w:rsidR="00595166" w:rsidRDefault="00D93D3D">
      <w:pPr>
        <w:shd w:val="clear" w:color="auto" w:fill="FFFFFF"/>
        <w:spacing w:line="331" w:lineRule="exact"/>
        <w:ind w:left="14" w:right="50" w:firstLine="706"/>
        <w:jc w:val="both"/>
      </w:pPr>
      <w:r>
        <w:rPr>
          <w:rFonts w:eastAsia="Times New Roman"/>
          <w:sz w:val="28"/>
          <w:szCs w:val="28"/>
        </w:rP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</w:t>
      </w:r>
      <w:r>
        <w:rPr>
          <w:rFonts w:eastAsia="Times New Roman"/>
          <w:spacing w:val="-1"/>
          <w:sz w:val="28"/>
          <w:szCs w:val="28"/>
        </w:rPr>
        <w:t xml:space="preserve">(далее - МКД) и жилых домов, которые определены в приложении № 2 к Правилам </w:t>
      </w:r>
      <w:r>
        <w:rPr>
          <w:rFonts w:eastAsia="Times New Roman"/>
          <w:sz w:val="28"/>
          <w:szCs w:val="28"/>
        </w:rPr>
        <w:t xml:space="preserve">предоставления коммунальных услуг собственникам и пользователям помещений в МКД и жилых домов, утвержденным постановлением Правительства Российской Федерации от 6 мая 2011 г. № 354 (Правила № 354), применяются </w:t>
      </w:r>
      <w:r>
        <w:rPr>
          <w:rFonts w:eastAsia="Times New Roman"/>
          <w:spacing w:val="-2"/>
          <w:sz w:val="28"/>
          <w:szCs w:val="28"/>
        </w:rPr>
        <w:t xml:space="preserve">в зависимости от принятого на территории субъекта Российской Федерации порядка </w:t>
      </w:r>
      <w:r>
        <w:rPr>
          <w:rFonts w:eastAsia="Times New Roman"/>
          <w:sz w:val="28"/>
          <w:szCs w:val="28"/>
        </w:rPr>
        <w:t>оплаты коммунальной услуги по обращению с ТКО.</w:t>
      </w:r>
    </w:p>
    <w:p w:rsidR="00595166" w:rsidRDefault="00D93D3D">
      <w:pPr>
        <w:shd w:val="clear" w:color="auto" w:fill="FFFFFF"/>
        <w:spacing w:line="331" w:lineRule="exact"/>
        <w:ind w:left="14" w:right="50" w:firstLine="706"/>
        <w:jc w:val="both"/>
      </w:pPr>
      <w:r>
        <w:rPr>
          <w:rFonts w:eastAsia="Times New Roman"/>
          <w:sz w:val="28"/>
          <w:szCs w:val="28"/>
        </w:rPr>
        <w:lastRenderedPageBreak/>
        <w:t>При этом согласно положениям статьи 24.10 Закона № 89-ФЗ объем и (или) масса ТКО определяются исходя из нормативов накопления ТКО в случаях, установленных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(Правила № 505).</w:t>
      </w:r>
    </w:p>
    <w:p w:rsidR="00595166" w:rsidRDefault="00D93D3D">
      <w:pPr>
        <w:shd w:val="clear" w:color="auto" w:fill="FFFFFF"/>
        <w:spacing w:line="331" w:lineRule="exact"/>
        <w:ind w:right="50" w:firstLine="713"/>
        <w:jc w:val="both"/>
      </w:pPr>
      <w:r>
        <w:rPr>
          <w:rFonts w:eastAsia="Times New Roman"/>
          <w:sz w:val="28"/>
          <w:szCs w:val="28"/>
        </w:rPr>
        <w:t>Согласно пункту 6 Правил № 505 в целях осуществления расчетов с собственниками ТКО коммерческий учет ТКО осуществляется в соответствии с подпунктом «а» пункта 5 Правил № 505, согласно которому коммерческий учет ТКО осуществляется расчетным путем исходя из: нормативов накопления ТКО, выраженных в количественных показателях объема; количества и объема контейнеров для накопления ТКО, установленных в местах накопления ТКО. Положения в части коммерческого учета ТКО применительно к собственникам жилых помещений (жилой дом, квартира) уточняются в Правилах № 354.</w:t>
      </w:r>
    </w:p>
    <w:p w:rsidR="00595166" w:rsidRDefault="00D93D3D">
      <w:pPr>
        <w:shd w:val="clear" w:color="auto" w:fill="FFFFFF"/>
        <w:spacing w:line="331" w:lineRule="exact"/>
        <w:ind w:left="7" w:right="58" w:firstLine="706"/>
        <w:jc w:val="both"/>
      </w:pPr>
      <w:r>
        <w:rPr>
          <w:rFonts w:eastAsia="Times New Roman"/>
          <w:sz w:val="28"/>
          <w:szCs w:val="28"/>
        </w:rPr>
        <w:t xml:space="preserve">Нормативы накопления ТКО устанавливаются органами исполнительной </w:t>
      </w:r>
      <w:r>
        <w:rPr>
          <w:rFonts w:eastAsia="Times New Roman"/>
          <w:spacing w:val="-1"/>
          <w:sz w:val="28"/>
          <w:szCs w:val="28"/>
        </w:rPr>
        <w:t xml:space="preserve">власти субъекта Российской Федерации или органами местного самоуправления </w:t>
      </w:r>
      <w:r>
        <w:rPr>
          <w:rFonts w:eastAsia="Times New Roman"/>
          <w:sz w:val="28"/>
          <w:szCs w:val="28"/>
        </w:rPr>
        <w:t xml:space="preserve">поселений или городских округов (в случае наделения их соответствующими полномочиями законом субъекта Российской Федерации) в соответствии </w:t>
      </w:r>
      <w:r>
        <w:rPr>
          <w:rFonts w:eastAsia="Times New Roman"/>
          <w:spacing w:val="-1"/>
          <w:sz w:val="28"/>
          <w:szCs w:val="28"/>
        </w:rPr>
        <w:t xml:space="preserve">с Правилами определения нормативов накопления твердых коммунальных отходов, </w:t>
      </w:r>
      <w:r>
        <w:rPr>
          <w:rFonts w:eastAsia="Times New Roman"/>
          <w:sz w:val="28"/>
          <w:szCs w:val="28"/>
        </w:rPr>
        <w:t xml:space="preserve">утвержденными постановлением Правительства Российской Федерации от 4 апреля 2016 г. № 269 (далее - Правила определения нормативов), и Методическими рекомендациями по вопросам, связанным с определением </w:t>
      </w:r>
      <w:r>
        <w:rPr>
          <w:rFonts w:eastAsia="Times New Roman"/>
          <w:spacing w:val="-1"/>
          <w:sz w:val="28"/>
          <w:szCs w:val="28"/>
        </w:rPr>
        <w:t xml:space="preserve">нормативов накопления твердых коммунальных отходов, утвержденными приказом </w:t>
      </w:r>
      <w:r>
        <w:rPr>
          <w:rFonts w:eastAsia="Times New Roman"/>
          <w:sz w:val="28"/>
          <w:szCs w:val="28"/>
        </w:rPr>
        <w:t>Минстроя России от 28 июля 2016 г. № 524/</w:t>
      </w:r>
      <w:proofErr w:type="spellStart"/>
      <w:r>
        <w:rPr>
          <w:rFonts w:eastAsia="Times New Roman"/>
          <w:sz w:val="28"/>
          <w:szCs w:val="28"/>
        </w:rPr>
        <w:t>пр</w:t>
      </w:r>
      <w:proofErr w:type="spellEnd"/>
      <w:r>
        <w:rPr>
          <w:rFonts w:eastAsia="Times New Roman"/>
          <w:sz w:val="28"/>
          <w:szCs w:val="28"/>
        </w:rPr>
        <w:t xml:space="preserve"> (далее - Методические рекомендации).</w:t>
      </w:r>
    </w:p>
    <w:p w:rsidR="00595166" w:rsidRDefault="00D93D3D">
      <w:pPr>
        <w:shd w:val="clear" w:color="auto" w:fill="FFFFFF"/>
        <w:spacing w:line="331" w:lineRule="exact"/>
        <w:ind w:left="22" w:right="58" w:firstLine="706"/>
        <w:jc w:val="both"/>
      </w:pPr>
      <w:r>
        <w:rPr>
          <w:rFonts w:eastAsia="Times New Roman"/>
          <w:sz w:val="28"/>
          <w:szCs w:val="28"/>
        </w:rPr>
        <w:t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№ 89-ФЗ, по основному признаку, так как являются отходами, образованными вне жилых помещений.</w:t>
      </w:r>
    </w:p>
    <w:p w:rsidR="00595166" w:rsidRDefault="00D93D3D">
      <w:pPr>
        <w:shd w:val="clear" w:color="auto" w:fill="FFFFFF"/>
        <w:spacing w:line="331" w:lineRule="exact"/>
        <w:ind w:left="22" w:right="5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Вместе с тем, согласно пункту 3 Правил определения нормативов в целях </w:t>
      </w:r>
      <w:r>
        <w:rPr>
          <w:rFonts w:eastAsia="Times New Roman"/>
          <w:sz w:val="28"/>
          <w:szCs w:val="28"/>
        </w:rPr>
        <w:t>определения нормативов в составе отходов учитываются также отходы, образующиеся при уборке придомовой территории.</w:t>
      </w:r>
    </w:p>
    <w:p w:rsidR="00595166" w:rsidRDefault="00D93D3D">
      <w:pPr>
        <w:shd w:val="clear" w:color="auto" w:fill="FFFFFF"/>
        <w:spacing w:line="331" w:lineRule="exact"/>
        <w:ind w:left="22" w:right="5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 свою очередь Методическими рекомендациями утвержден рекомендуемый </w:t>
      </w:r>
      <w:r>
        <w:rPr>
          <w:rFonts w:eastAsia="Times New Roman"/>
          <w:sz w:val="28"/>
          <w:szCs w:val="28"/>
        </w:rPr>
        <w:t>перечень категорий объектов, на которых образуются ТКО.</w:t>
      </w:r>
    </w:p>
    <w:p w:rsidR="00595166" w:rsidRDefault="00D93D3D">
      <w:pPr>
        <w:shd w:val="clear" w:color="auto" w:fill="FFFFFF"/>
        <w:spacing w:line="331" w:lineRule="exact"/>
        <w:ind w:left="14" w:firstLine="713"/>
        <w:jc w:val="both"/>
      </w:pPr>
      <w:r>
        <w:rPr>
          <w:rFonts w:eastAsia="Times New Roman"/>
          <w:sz w:val="28"/>
          <w:szCs w:val="28"/>
        </w:rPr>
        <w:t>Таким образом, уличный смет, образующийся при уборке придомовой" территории, подлежит учету при определении нормативов ТКО.</w:t>
      </w:r>
    </w:p>
    <w:p w:rsidR="00595166" w:rsidRDefault="00D93D3D">
      <w:pPr>
        <w:shd w:val="clear" w:color="auto" w:fill="FFFFFF"/>
        <w:spacing w:line="331" w:lineRule="exact"/>
        <w:ind w:left="22" w:right="58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соответствии с ЖК РФ, под придомовой территорией понимается земельный </w:t>
      </w:r>
      <w:r>
        <w:rPr>
          <w:rFonts w:eastAsia="Times New Roman"/>
          <w:spacing w:val="-1"/>
          <w:sz w:val="28"/>
          <w:szCs w:val="28"/>
        </w:rPr>
        <w:t xml:space="preserve">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</w:t>
      </w:r>
      <w:r>
        <w:rPr>
          <w:rFonts w:eastAsia="Times New Roman"/>
          <w:sz w:val="28"/>
          <w:szCs w:val="28"/>
        </w:rPr>
        <w:t>дома и расположенные на указанном земельном участке объекты. Границы и размер</w:t>
      </w:r>
    </w:p>
    <w:p w:rsidR="00595166" w:rsidRDefault="00D93D3D">
      <w:pPr>
        <w:shd w:val="clear" w:color="auto" w:fill="FFFFFF"/>
        <w:tabs>
          <w:tab w:val="left" w:pos="2563"/>
          <w:tab w:val="left" w:pos="4565"/>
          <w:tab w:val="left" w:pos="7322"/>
          <w:tab w:val="left" w:pos="8136"/>
        </w:tabs>
        <w:spacing w:line="331" w:lineRule="exact"/>
        <w:ind w:left="14" w:right="7"/>
        <w:jc w:val="both"/>
      </w:pPr>
      <w:r>
        <w:rPr>
          <w:rFonts w:eastAsia="Times New Roman"/>
          <w:sz w:val="28"/>
          <w:szCs w:val="28"/>
        </w:rPr>
        <w:t>земельного участка, на котором расположен МКД, определяются в соответствии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 требованиями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земельного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законодательства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законодательства</w:t>
      </w:r>
    </w:p>
    <w:p w:rsidR="00595166" w:rsidRDefault="00D93D3D">
      <w:pPr>
        <w:shd w:val="clear" w:color="auto" w:fill="FFFFFF"/>
        <w:spacing w:before="7" w:line="331" w:lineRule="exact"/>
        <w:ind w:left="22"/>
      </w:pPr>
      <w:r>
        <w:rPr>
          <w:rFonts w:eastAsia="Times New Roman"/>
          <w:spacing w:val="-1"/>
          <w:sz w:val="28"/>
          <w:szCs w:val="28"/>
        </w:rPr>
        <w:t>о градостроительной деятельности.</w:t>
      </w:r>
    </w:p>
    <w:p w:rsidR="00595166" w:rsidRDefault="00D93D3D">
      <w:pPr>
        <w:shd w:val="clear" w:color="auto" w:fill="FFFFFF"/>
        <w:spacing w:line="331" w:lineRule="exact"/>
        <w:ind w:left="14" w:firstLine="720"/>
        <w:jc w:val="both"/>
      </w:pPr>
      <w:r>
        <w:rPr>
          <w:rFonts w:eastAsia="Times New Roman"/>
          <w:sz w:val="28"/>
          <w:szCs w:val="28"/>
        </w:rPr>
        <w:t xml:space="preserve">Согласно ГОСТ Р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 (утвержден и введен в действие </w:t>
      </w:r>
      <w:r>
        <w:rPr>
          <w:rFonts w:eastAsia="Times New Roman"/>
          <w:spacing w:val="-1"/>
          <w:sz w:val="28"/>
          <w:szCs w:val="28"/>
        </w:rPr>
        <w:t xml:space="preserve">с 1 июля 2015 г. приказом </w:t>
      </w:r>
      <w:proofErr w:type="spellStart"/>
      <w:r>
        <w:rPr>
          <w:rFonts w:eastAsia="Times New Roman"/>
          <w:spacing w:val="-1"/>
          <w:sz w:val="28"/>
          <w:szCs w:val="28"/>
        </w:rPr>
        <w:t>Росстандарта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от 27 октября 2014 г. № 1447-ст) в перечень </w:t>
      </w:r>
      <w:r>
        <w:rPr>
          <w:rFonts w:eastAsia="Times New Roman"/>
          <w:sz w:val="28"/>
          <w:szCs w:val="28"/>
        </w:rPr>
        <w:t xml:space="preserve">работ </w:t>
      </w:r>
      <w:r>
        <w:rPr>
          <w:rFonts w:eastAsia="Times New Roman"/>
          <w:sz w:val="28"/>
          <w:szCs w:val="28"/>
        </w:rPr>
        <w:lastRenderedPageBreak/>
        <w:t xml:space="preserve">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МКД, при наличии порубочного билета. Порубочные остатки (кряжи, ветви), образовавшиеся </w:t>
      </w:r>
      <w:r>
        <w:rPr>
          <w:rFonts w:eastAsia="Times New Roman"/>
          <w:spacing w:val="-1"/>
          <w:sz w:val="28"/>
          <w:szCs w:val="28"/>
        </w:rPr>
        <w:t xml:space="preserve">в результате проведения работ по валке, корчевке и обрезке деревьев и кустарников, </w:t>
      </w:r>
      <w:r>
        <w:rPr>
          <w:rFonts w:eastAsia="Times New Roman"/>
          <w:sz w:val="28"/>
          <w:szCs w:val="28"/>
        </w:rPr>
        <w:t>вывозятся после окончания работ.</w:t>
      </w:r>
    </w:p>
    <w:p w:rsidR="00595166" w:rsidRDefault="00D93D3D">
      <w:pPr>
        <w:shd w:val="clear" w:color="auto" w:fill="FFFFFF"/>
        <w:spacing w:line="331" w:lineRule="exact"/>
        <w:ind w:right="7" w:firstLine="540"/>
        <w:jc w:val="both"/>
      </w:pPr>
      <w:r>
        <w:rPr>
          <w:rFonts w:eastAsia="Times New Roman"/>
          <w:sz w:val="28"/>
          <w:szCs w:val="28"/>
        </w:rPr>
        <w:t xml:space="preserve"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№ 290 (далее - Постановление № 290), работы по содержанию придомовой территории в теплый период года включают в себя: подметание и </w:t>
      </w:r>
      <w:r>
        <w:rPr>
          <w:rFonts w:eastAsia="Times New Roman"/>
          <w:spacing w:val="-1"/>
          <w:sz w:val="28"/>
          <w:szCs w:val="28"/>
        </w:rPr>
        <w:t xml:space="preserve">уборку придомовой территории, очистку от мусора и промывку урн, установленных </w:t>
      </w:r>
      <w:r>
        <w:rPr>
          <w:rFonts w:eastAsia="Times New Roman"/>
          <w:sz w:val="28"/>
          <w:szCs w:val="28"/>
        </w:rPr>
        <w:t>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:rsidR="00595166" w:rsidRDefault="00D93D3D">
      <w:pPr>
        <w:shd w:val="clear" w:color="auto" w:fill="FFFFFF"/>
        <w:spacing w:line="331" w:lineRule="exact"/>
        <w:ind w:left="7" w:right="14" w:firstLine="713"/>
        <w:jc w:val="both"/>
      </w:pPr>
      <w:r>
        <w:rPr>
          <w:rFonts w:eastAsia="Times New Roman"/>
          <w:sz w:val="28"/>
          <w:szCs w:val="28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:rsidR="00595166" w:rsidRDefault="00D93D3D">
      <w:pPr>
        <w:shd w:val="clear" w:color="auto" w:fill="FFFFFF"/>
        <w:spacing w:line="331" w:lineRule="exact"/>
        <w:ind w:left="7" w:right="14" w:firstLine="713"/>
        <w:jc w:val="both"/>
      </w:pPr>
      <w:r>
        <w:rPr>
          <w:rFonts w:eastAsia="Times New Roman"/>
          <w:sz w:val="28"/>
          <w:szCs w:val="28"/>
        </w:rPr>
        <w:t>Указанные отходы подлежат вывозу в соответствии с договором, заключённым с лицами (организациями), обладающими соответствующей разрешительной документацией по нерегулируемой цене.</w:t>
      </w:r>
    </w:p>
    <w:p w:rsidR="00595166" w:rsidRDefault="00D93D3D">
      <w:pPr>
        <w:shd w:val="clear" w:color="auto" w:fill="FFFFFF"/>
        <w:spacing w:line="331" w:lineRule="exact"/>
        <w:ind w:left="14" w:right="22" w:firstLine="720"/>
        <w:jc w:val="both"/>
      </w:pPr>
      <w:r>
        <w:rPr>
          <w:rFonts w:eastAsia="Times New Roman"/>
          <w:sz w:val="28"/>
          <w:szCs w:val="28"/>
        </w:rPr>
        <w:t xml:space="preserve">Таким образом, региональные операторы в рамках установленного единого </w:t>
      </w:r>
      <w:r>
        <w:rPr>
          <w:rFonts w:eastAsia="Times New Roman"/>
          <w:spacing w:val="-1"/>
          <w:sz w:val="28"/>
          <w:szCs w:val="28"/>
        </w:rPr>
        <w:t xml:space="preserve">тарифа на услугу регионального оператора обеспечивают только обращение с ТКО, </w:t>
      </w:r>
      <w:r>
        <w:rPr>
          <w:rFonts w:eastAsia="Times New Roman"/>
          <w:sz w:val="28"/>
          <w:szCs w:val="28"/>
        </w:rPr>
        <w:t>которые соответствуют понятийному аппарату Закона № 89-ФЗ, а также учтены в нормативах накопления ТКО.</w:t>
      </w:r>
    </w:p>
    <w:p w:rsidR="00595166" w:rsidRDefault="00D93D3D">
      <w:pPr>
        <w:shd w:val="clear" w:color="auto" w:fill="FFFFFF"/>
        <w:spacing w:line="331" w:lineRule="exact"/>
        <w:ind w:left="14" w:right="14" w:firstLine="70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Правилами обращения с твердыми коммунальными отходами, утверждёнными постановлением Правительства Российской Федерации от 12 ноября 2016 г. № 1156 (далее - Правила № 1156), установлено, что </w:t>
      </w:r>
      <w:r>
        <w:rPr>
          <w:rFonts w:eastAsia="Times New Roman"/>
          <w:spacing w:val="-1"/>
          <w:sz w:val="28"/>
          <w:szCs w:val="28"/>
        </w:rPr>
        <w:t xml:space="preserve">крупногабаритные отходы (далее - КТО) это ТКО (мебель, бытовая техника, отходы </w:t>
      </w:r>
      <w:r>
        <w:rPr>
          <w:rFonts w:eastAsia="Times New Roman"/>
          <w:sz w:val="28"/>
          <w:szCs w:val="28"/>
        </w:rPr>
        <w:t>от текущего ремонта жилых помещений и др.), размер которых не позволяет осуществить их складирование в контейнерах.</w:t>
      </w:r>
    </w:p>
    <w:p w:rsidR="00595166" w:rsidRDefault="00D93D3D">
      <w:pPr>
        <w:shd w:val="clear" w:color="auto" w:fill="FFFFFF"/>
        <w:spacing w:line="331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В соответствии с Правилами № 1156 потребители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ТКО), осуществляют складирование ТКО и КТО в местах сбора и накопления ТКО, определенных договором на оказание услуг по обращению с ТКО.</w:t>
      </w:r>
    </w:p>
    <w:p w:rsidR="00595166" w:rsidRDefault="00D93D3D">
      <w:pPr>
        <w:shd w:val="clear" w:color="auto" w:fill="FFFFFF"/>
        <w:spacing w:line="331" w:lineRule="exact"/>
        <w:ind w:left="727"/>
      </w:pPr>
      <w:r>
        <w:rPr>
          <w:rFonts w:eastAsia="Times New Roman"/>
          <w:spacing w:val="-1"/>
          <w:sz w:val="28"/>
          <w:szCs w:val="28"/>
        </w:rPr>
        <w:t>Способы складирования КТО:</w:t>
      </w:r>
    </w:p>
    <w:p w:rsidR="00595166" w:rsidRDefault="00D93D3D" w:rsidP="00D93D3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331" w:lineRule="exact"/>
        <w:ind w:left="720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В бункеры, расположенные на контейнерных площадках;</w:t>
      </w:r>
    </w:p>
    <w:p w:rsidR="00595166" w:rsidRDefault="00D93D3D" w:rsidP="00D93D3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331" w:lineRule="exact"/>
        <w:ind w:left="72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 специальных площадках для складирования КГО.</w:t>
      </w:r>
    </w:p>
    <w:p w:rsidR="00595166" w:rsidRDefault="00D93D3D">
      <w:pPr>
        <w:shd w:val="clear" w:color="auto" w:fill="FFFFFF"/>
        <w:spacing w:line="331" w:lineRule="exact"/>
        <w:ind w:left="14" w:right="7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В связи с тем, что площадки для складирования КТО могут быть расположены </w:t>
      </w:r>
      <w:r>
        <w:rPr>
          <w:rFonts w:eastAsia="Times New Roman"/>
          <w:sz w:val="28"/>
          <w:szCs w:val="28"/>
        </w:rPr>
        <w:t>не в непосредственной близости от источника их образования, пунктом 12 Правил № 1156 предусматривается, что потребители имеют самостоятельную возможность доставить КГО на площадку для их складирования, определенную договором на оказание услуг по обращению с ТКО с региональным оператором.</w:t>
      </w:r>
    </w:p>
    <w:p w:rsidR="00595166" w:rsidRDefault="00D93D3D">
      <w:pPr>
        <w:shd w:val="clear" w:color="auto" w:fill="FFFFFF"/>
        <w:spacing w:line="331" w:lineRule="exact"/>
        <w:ind w:left="29" w:firstLine="698"/>
        <w:jc w:val="both"/>
      </w:pPr>
      <w:r>
        <w:rPr>
          <w:rFonts w:eastAsia="Times New Roman"/>
          <w:sz w:val="28"/>
          <w:szCs w:val="28"/>
        </w:rPr>
        <w:lastRenderedPageBreak/>
        <w:t>На основании изложенного, КГО образуются у физических лиц и подлежат вывозу региональным оператором в рамках установленного единого тарифа на услугу по обращению с ТКО.</w:t>
      </w:r>
    </w:p>
    <w:p w:rsidR="00595166" w:rsidRDefault="00D93D3D">
      <w:pPr>
        <w:shd w:val="clear" w:color="auto" w:fill="FFFFFF"/>
        <w:spacing w:line="331" w:lineRule="exact"/>
        <w:ind w:left="22" w:firstLine="713"/>
        <w:jc w:val="both"/>
      </w:pPr>
      <w:r>
        <w:rPr>
          <w:rFonts w:eastAsia="Times New Roman"/>
          <w:sz w:val="28"/>
          <w:szCs w:val="28"/>
        </w:rPr>
        <w:t xml:space="preserve">С учетом положений Правил № 1156 в части определения КГО, их </w:t>
      </w:r>
      <w:r>
        <w:rPr>
          <w:rFonts w:eastAsia="Times New Roman"/>
          <w:spacing w:val="-1"/>
          <w:sz w:val="28"/>
          <w:szCs w:val="28"/>
        </w:rPr>
        <w:t xml:space="preserve">складирования, а также Правил определения нормативов в отношении проведения </w:t>
      </w:r>
      <w:r>
        <w:rPr>
          <w:rFonts w:eastAsia="Times New Roman"/>
          <w:sz w:val="28"/>
          <w:szCs w:val="28"/>
        </w:rPr>
        <w:t>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законодательством.</w:t>
      </w:r>
    </w:p>
    <w:p w:rsidR="00595166" w:rsidRDefault="00D93D3D">
      <w:pPr>
        <w:shd w:val="clear" w:color="auto" w:fill="FFFFFF"/>
        <w:spacing w:line="331" w:lineRule="exact"/>
        <w:ind w:left="14" w:firstLine="698"/>
        <w:jc w:val="both"/>
      </w:pPr>
      <w:r>
        <w:rPr>
          <w:rFonts w:eastAsia="Times New Roman"/>
          <w:sz w:val="28"/>
          <w:szCs w:val="28"/>
        </w:rPr>
        <w:t xml:space="preserve">Таким образом, отходы от текущего ремонта жилых помещений </w:t>
      </w:r>
      <w:r>
        <w:rPr>
          <w:rFonts w:eastAsia="Times New Roman"/>
          <w:spacing w:val="-1"/>
          <w:sz w:val="28"/>
          <w:szCs w:val="28"/>
        </w:rPr>
        <w:t xml:space="preserve">классифицируются как КГО и подлежат вывозу региональным оператором в рамках </w:t>
      </w:r>
      <w:r>
        <w:rPr>
          <w:rFonts w:eastAsia="Times New Roman"/>
          <w:sz w:val="28"/>
          <w:szCs w:val="28"/>
        </w:rPr>
        <w:t>установленного единого тарифа на услугу по обращению с ТКО.</w:t>
      </w:r>
    </w:p>
    <w:p w:rsidR="00595166" w:rsidRDefault="00D93D3D">
      <w:pPr>
        <w:shd w:val="clear" w:color="auto" w:fill="FFFFFF"/>
        <w:spacing w:line="331" w:lineRule="exact"/>
        <w:ind w:firstLine="713"/>
        <w:jc w:val="both"/>
      </w:pPr>
      <w:r>
        <w:rPr>
          <w:rFonts w:eastAsia="Times New Roman"/>
          <w:sz w:val="28"/>
          <w:szCs w:val="28"/>
        </w:rPr>
        <w:t>При этом согласно статье 1 Градостроительного кодекса Российской Федерации под капитальным ремонтом объектов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конструкции на аналогичные или иные улучшающие показатели таких конструкций элементы и (или) восстановление указанных элементов.</w:t>
      </w:r>
    </w:p>
    <w:p w:rsidR="00595166" w:rsidRDefault="00D93D3D">
      <w:pPr>
        <w:shd w:val="clear" w:color="auto" w:fill="FFFFFF"/>
        <w:spacing w:line="331" w:lineRule="exact"/>
        <w:ind w:left="14" w:firstLine="706"/>
        <w:jc w:val="both"/>
      </w:pPr>
      <w:r>
        <w:rPr>
          <w:rFonts w:eastAsia="Times New Roman"/>
          <w:sz w:val="28"/>
          <w:szCs w:val="28"/>
        </w:rPr>
        <w:t>Таким образом, отходы, образованные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эксплуатации), не относятся к ТКО и не входят в зону ответственности регионального оператора.</w:t>
      </w:r>
    </w:p>
    <w:p w:rsidR="00595166" w:rsidRDefault="00D93D3D">
      <w:pPr>
        <w:shd w:val="clear" w:color="auto" w:fill="FFFFFF"/>
        <w:spacing w:line="331" w:lineRule="exact"/>
        <w:ind w:left="14" w:firstLine="713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Статьей 1 Закона № 89-ФЗ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595166" w:rsidRDefault="00D93D3D">
      <w:pPr>
        <w:shd w:val="clear" w:color="auto" w:fill="FFFFFF"/>
        <w:spacing w:line="331" w:lineRule="exact"/>
        <w:ind w:left="14" w:right="7" w:firstLine="698"/>
        <w:jc w:val="both"/>
      </w:pPr>
      <w:r>
        <w:rPr>
          <w:rFonts w:eastAsia="Times New Roman"/>
          <w:sz w:val="28"/>
          <w:szCs w:val="28"/>
        </w:rPr>
        <w:t xml:space="preserve">Таким образом, исходя из указанного определения, отходы, образующиеся </w:t>
      </w:r>
      <w:r>
        <w:rPr>
          <w:rFonts w:eastAsia="Times New Roman"/>
          <w:spacing w:val="-1"/>
          <w:sz w:val="28"/>
          <w:szCs w:val="28"/>
        </w:rPr>
        <w:t xml:space="preserve">в результате жизнедеятельности физических лиц в процессе отопления частных </w:t>
      </w:r>
      <w:r>
        <w:rPr>
          <w:rFonts w:eastAsia="Times New Roman"/>
          <w:sz w:val="28"/>
          <w:szCs w:val="28"/>
        </w:rPr>
        <w:t xml:space="preserve">домовладений и помещений твердым топливом (дрова, уголь) могут быть отнесены </w:t>
      </w:r>
      <w:r>
        <w:rPr>
          <w:rFonts w:eastAsia="Times New Roman"/>
          <w:spacing w:val="-1"/>
          <w:sz w:val="28"/>
          <w:szCs w:val="28"/>
        </w:rPr>
        <w:t xml:space="preserve">к ТКО на основании основного признака, как отходы, образованные внутри жилого </w:t>
      </w:r>
      <w:r>
        <w:rPr>
          <w:rFonts w:eastAsia="Times New Roman"/>
          <w:sz w:val="28"/>
          <w:szCs w:val="28"/>
        </w:rPr>
        <w:t>помещения, и также подлежат вывозу региональным оператором в рамках установленного единого тарифа на услугу по обращению с ТКО.</w:t>
      </w:r>
    </w:p>
    <w:p w:rsidR="00595166" w:rsidRDefault="00D93D3D">
      <w:pPr>
        <w:shd w:val="clear" w:color="auto" w:fill="FFFFFF"/>
        <w:spacing w:line="331" w:lineRule="exact"/>
        <w:ind w:right="14" w:firstLine="547"/>
        <w:jc w:val="both"/>
      </w:pPr>
      <w:r>
        <w:rPr>
          <w:rFonts w:eastAsia="Times New Roman"/>
          <w:sz w:val="28"/>
          <w:szCs w:val="28"/>
        </w:rPr>
        <w:t xml:space="preserve">Одновременно Минприроды России сообщает, что в соответствии с абзацем вторым пункта 14 Правил № 1156 в контейнерах запрещается складировать, в частности, горящие, раскаленные или горячие отходы, а также иные отходы, </w:t>
      </w:r>
      <w:r>
        <w:rPr>
          <w:rFonts w:eastAsia="Times New Roman"/>
          <w:spacing w:val="-1"/>
          <w:sz w:val="28"/>
          <w:szCs w:val="28"/>
        </w:rPr>
        <w:t xml:space="preserve">которые могут причинить вред жизни и здоровью лиц, осуществляющих погрузку </w:t>
      </w:r>
      <w:r>
        <w:rPr>
          <w:rFonts w:eastAsia="Times New Roman"/>
          <w:sz w:val="28"/>
          <w:szCs w:val="28"/>
        </w:rPr>
        <w:t>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595166" w:rsidRDefault="00D93D3D">
      <w:pPr>
        <w:shd w:val="clear" w:color="auto" w:fill="FFFFFF"/>
        <w:spacing w:line="331" w:lineRule="exact"/>
        <w:ind w:left="14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Следовательно, если образованные физическими лицами отходы в результате отопления частных домовладений и помещений твердым топливом (дрова, уголь) в </w:t>
      </w:r>
      <w:r>
        <w:rPr>
          <w:rFonts w:eastAsia="Times New Roman"/>
          <w:sz w:val="28"/>
          <w:szCs w:val="28"/>
        </w:rPr>
        <w:t xml:space="preserve">конкретном случае являются горящими, раскаленными или горячими отходами, то их </w:t>
      </w:r>
      <w:r>
        <w:rPr>
          <w:rFonts w:eastAsia="Times New Roman"/>
          <w:sz w:val="28"/>
          <w:szCs w:val="28"/>
        </w:rPr>
        <w:lastRenderedPageBreak/>
        <w:t>складирование в контейнерах не допускается.</w:t>
      </w:r>
    </w:p>
    <w:p w:rsidR="00595166" w:rsidRDefault="00D93D3D">
      <w:pPr>
        <w:shd w:val="clear" w:color="auto" w:fill="FFFFFF"/>
        <w:spacing w:line="331" w:lineRule="exact"/>
        <w:ind w:left="14" w:firstLine="706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Согласно статье 24.6 Закона № 89-ФЗ сбор, транспортирование, обработка, утилизация, обезвреживание, захоронение ТКО на территории субъекта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 обеспечиваются одним или несколькими региональными </w:t>
      </w:r>
      <w:r>
        <w:rPr>
          <w:rFonts w:eastAsia="Times New Roman"/>
          <w:sz w:val="28"/>
          <w:szCs w:val="28"/>
        </w:rPr>
        <w:t>операторами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Правилами № 1156.</w:t>
      </w:r>
    </w:p>
    <w:p w:rsidR="00595166" w:rsidRDefault="00D93D3D">
      <w:pPr>
        <w:shd w:val="clear" w:color="auto" w:fill="FFFFFF"/>
        <w:spacing w:line="331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Пунктом 13 Правил № 1156 и пунктом 148(12) Правил № 354, установлено, что региональный оператор несет ответственность за обращение с ТКО с момента погрузки таких отходов в мусоровоз. При этом погрузка ТКО включает в себя уборку мест погрузки ТКО, под которой, согласно пункту 2 Правил № 1156, </w:t>
      </w:r>
      <w:r>
        <w:rPr>
          <w:rFonts w:eastAsia="Times New Roman"/>
          <w:spacing w:val="-1"/>
          <w:sz w:val="28"/>
          <w:szCs w:val="28"/>
        </w:rPr>
        <w:t xml:space="preserve">понимаются действия по подбору оброненных (просыпавшихся и др.) при погрузке </w:t>
      </w:r>
      <w:r>
        <w:rPr>
          <w:rFonts w:eastAsia="Times New Roman"/>
          <w:sz w:val="28"/>
          <w:szCs w:val="28"/>
        </w:rPr>
        <w:t xml:space="preserve">ТКО и перемещению их в мусоровоз. Необходимая валовая выручка регионального оператора, в числе прочего, включает расходы на уборку мест погрузки ТКО </w:t>
      </w:r>
      <w:r>
        <w:rPr>
          <w:rFonts w:eastAsia="Times New Roman"/>
          <w:spacing w:val="-1"/>
          <w:sz w:val="28"/>
          <w:szCs w:val="28"/>
        </w:rPr>
        <w:t xml:space="preserve">(действия по подбору оброненных (просыпавшихся и др.) при погрузке ТКО и </w:t>
      </w:r>
      <w:r>
        <w:rPr>
          <w:rFonts w:eastAsia="Times New Roman"/>
          <w:sz w:val="28"/>
          <w:szCs w:val="28"/>
        </w:rPr>
        <w:t>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 (далее - Основы ценообразования).</w:t>
      </w:r>
    </w:p>
    <w:p w:rsidR="00595166" w:rsidRDefault="00D93D3D">
      <w:pPr>
        <w:shd w:val="clear" w:color="auto" w:fill="FFFFFF"/>
        <w:spacing w:line="331" w:lineRule="exact"/>
        <w:ind w:right="7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Таким образом, уборка мест погрузки ТКО - действия по подбору оброненных </w:t>
      </w:r>
      <w:r>
        <w:rPr>
          <w:rFonts w:eastAsia="Times New Roman"/>
          <w:sz w:val="28"/>
          <w:szCs w:val="28"/>
        </w:rPr>
        <w:t>(просыпавшихся и др.) при погрузке ТКО и перемещению их в мусоровоз, является обязанностью регионального оператора.</w:t>
      </w:r>
    </w:p>
    <w:p w:rsidR="00595166" w:rsidRDefault="00D93D3D">
      <w:pPr>
        <w:shd w:val="clear" w:color="auto" w:fill="FFFFFF"/>
        <w:spacing w:line="331" w:lineRule="exact"/>
        <w:ind w:right="7" w:firstLine="706"/>
        <w:jc w:val="both"/>
      </w:pPr>
      <w:r>
        <w:rPr>
          <w:rFonts w:eastAsia="Times New Roman"/>
          <w:sz w:val="28"/>
          <w:szCs w:val="28"/>
        </w:rPr>
        <w:t>В соответствии с положениями статьи 8 Закона № 89-ФЗ с 1 января 2019 г. органы местного самоуправления городских поселений, муниципальных районов, городских округов уполномочены на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595166" w:rsidRDefault="00D93D3D">
      <w:pPr>
        <w:shd w:val="clear" w:color="auto" w:fill="FFFFFF"/>
        <w:spacing w:line="331" w:lineRule="exact"/>
        <w:ind w:right="7" w:firstLine="720"/>
        <w:jc w:val="both"/>
      </w:pPr>
      <w:r>
        <w:rPr>
          <w:rFonts w:eastAsia="Times New Roman"/>
          <w:sz w:val="28"/>
          <w:szCs w:val="28"/>
        </w:rPr>
        <w:t xml:space="preserve">Подпунктом 18 пункта 1 статьи 14 Федерального закона от 6 октября 2003 г. № 131-ФЗ «Об общих принципах организации местного самоуправления </w:t>
      </w:r>
      <w:r>
        <w:rPr>
          <w:rFonts w:eastAsia="Times New Roman"/>
          <w:spacing w:val="-1"/>
          <w:sz w:val="28"/>
          <w:szCs w:val="28"/>
        </w:rPr>
        <w:t xml:space="preserve">в Российской Федерации» (далее - Закон № 131-ФЗ) к вопросам местного значения </w:t>
      </w:r>
      <w:r>
        <w:rPr>
          <w:rFonts w:eastAsia="Times New Roman"/>
          <w:sz w:val="28"/>
          <w:szCs w:val="28"/>
        </w:rPr>
        <w:t>городского поселения отнесено участие в организации деятельности по накоплению (в том числе раздельному накоплению) и транспортированию ТКО.</w:t>
      </w:r>
    </w:p>
    <w:p w:rsidR="00595166" w:rsidRDefault="00D93D3D">
      <w:pPr>
        <w:shd w:val="clear" w:color="auto" w:fill="FFFFFF"/>
        <w:spacing w:line="331" w:lineRule="exact"/>
        <w:ind w:right="7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Работы по содержанию мест (площадок) накопления ТКО включают в себя их </w:t>
      </w:r>
      <w:r>
        <w:rPr>
          <w:rFonts w:eastAsia="Times New Roman"/>
          <w:sz w:val="28"/>
          <w:szCs w:val="28"/>
        </w:rPr>
        <w:t>обслуживание (покраска,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мусора вокруг контейнеров, и т.д.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обязанность по осуществлению которой возложена на регионального оператора.</w:t>
      </w:r>
    </w:p>
    <w:p w:rsidR="00595166" w:rsidRDefault="00D93D3D">
      <w:pPr>
        <w:shd w:val="clear" w:color="auto" w:fill="FFFFFF"/>
        <w:spacing w:line="331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 частью 1 статьи 36 ЖК РФ собственникам помещений в МКД принадлежит на праве общей долевой собственности общее имущество </w:t>
      </w:r>
      <w:proofErr w:type="spellStart"/>
      <w:r>
        <w:rPr>
          <w:rFonts w:eastAsia="Times New Roman"/>
          <w:sz w:val="28"/>
          <w:szCs w:val="28"/>
        </w:rPr>
        <w:t>вМКД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95166" w:rsidRDefault="00D93D3D">
      <w:pPr>
        <w:shd w:val="clear" w:color="auto" w:fill="FFFFFF"/>
        <w:spacing w:line="331" w:lineRule="exact"/>
        <w:ind w:left="29" w:right="7" w:firstLine="713"/>
        <w:jc w:val="both"/>
      </w:pPr>
      <w:r>
        <w:rPr>
          <w:rFonts w:eastAsia="Times New Roman"/>
          <w:sz w:val="28"/>
          <w:szCs w:val="28"/>
        </w:rPr>
        <w:t xml:space="preserve">Согласно части 1 статьи 39 ЖК РФ собственники помещений в МКД несут </w:t>
      </w:r>
      <w:r>
        <w:rPr>
          <w:rFonts w:eastAsia="Times New Roman"/>
          <w:sz w:val="28"/>
          <w:szCs w:val="28"/>
        </w:rPr>
        <w:lastRenderedPageBreak/>
        <w:t xml:space="preserve">бремя расходов на содержание общего имущества в МКД. Доля в праве общей собственности на общее имущество в МКД собственника помещения в этом доме </w:t>
      </w:r>
      <w:r>
        <w:rPr>
          <w:rFonts w:eastAsia="Times New Roman"/>
          <w:spacing w:val="-1"/>
          <w:sz w:val="28"/>
          <w:szCs w:val="28"/>
        </w:rPr>
        <w:t>пропорциональна размеру общей площади указанного помещения.</w:t>
      </w:r>
    </w:p>
    <w:p w:rsidR="00595166" w:rsidRDefault="00D93D3D">
      <w:pPr>
        <w:shd w:val="clear" w:color="auto" w:fill="FFFFFF"/>
        <w:spacing w:line="331" w:lineRule="exact"/>
        <w:ind w:left="29" w:right="14" w:firstLine="720"/>
        <w:jc w:val="both"/>
      </w:pPr>
      <w:r>
        <w:rPr>
          <w:rFonts w:eastAsia="Times New Roman"/>
          <w:sz w:val="28"/>
          <w:szCs w:val="28"/>
        </w:rPr>
        <w:t>Структура платы за жилое помещение и коммунальные услуги для собственника помещения в МКД определена частью 2 статьи 154 ЖК РФ и включает в себя, помимо прочего, плату за услуги, работы по управлению МКД, за содержание и текущий ремонт общего имущества в МКД.</w:t>
      </w:r>
    </w:p>
    <w:p w:rsidR="00595166" w:rsidRDefault="00D93D3D">
      <w:pPr>
        <w:shd w:val="clear" w:color="auto" w:fill="FFFFFF"/>
        <w:spacing w:line="331" w:lineRule="exact"/>
        <w:ind w:left="29" w:right="14" w:firstLine="713"/>
        <w:jc w:val="both"/>
      </w:pPr>
      <w:r>
        <w:rPr>
          <w:rFonts w:eastAsia="Times New Roman"/>
          <w:sz w:val="28"/>
          <w:szCs w:val="28"/>
        </w:rPr>
        <w:t xml:space="preserve">Требования к содержанию общего имущества предусмотрены пунктом 10 </w:t>
      </w:r>
      <w:r>
        <w:rPr>
          <w:rFonts w:eastAsia="Times New Roman"/>
          <w:spacing w:val="-1"/>
          <w:sz w:val="28"/>
          <w:szCs w:val="28"/>
        </w:rPr>
        <w:t xml:space="preserve">Правил содержания общего имущества в многоквартирном доме, утвержденных постановлением Правительства Российской Федерации от 13 августа 2006 г. № 491 </w:t>
      </w:r>
      <w:r>
        <w:rPr>
          <w:rFonts w:eastAsia="Times New Roman"/>
          <w:sz w:val="28"/>
          <w:szCs w:val="28"/>
        </w:rPr>
        <w:t>(далее - Правила № 491).</w:t>
      </w:r>
    </w:p>
    <w:p w:rsidR="00595166" w:rsidRDefault="00D93D3D">
      <w:pPr>
        <w:shd w:val="clear" w:color="auto" w:fill="FFFFFF"/>
        <w:spacing w:line="331" w:lineRule="exact"/>
        <w:ind w:left="29" w:firstLine="698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2 Правил № 491 в состав общего имущества </w:t>
      </w:r>
      <w:r>
        <w:rPr>
          <w:rFonts w:eastAsia="Times New Roman"/>
          <w:spacing w:val="-1"/>
          <w:sz w:val="28"/>
          <w:szCs w:val="28"/>
        </w:rPr>
        <w:t xml:space="preserve">включаются земельный участок, на котором расположен МКД и границы которого </w:t>
      </w:r>
      <w:r>
        <w:rPr>
          <w:rFonts w:eastAsia="Times New Roman"/>
          <w:sz w:val="28"/>
          <w:szCs w:val="28"/>
        </w:rPr>
        <w:t>определены на основании данных государственного кадастрового учета, с элементами озеленения и благоустройства.</w:t>
      </w:r>
    </w:p>
    <w:p w:rsidR="00595166" w:rsidRDefault="00D93D3D">
      <w:pPr>
        <w:shd w:val="clear" w:color="auto" w:fill="FFFFFF"/>
        <w:spacing w:line="331" w:lineRule="exact"/>
        <w:ind w:left="7" w:right="7" w:firstLine="713"/>
        <w:jc w:val="both"/>
      </w:pPr>
      <w:r>
        <w:rPr>
          <w:rFonts w:eastAsia="Times New Roman"/>
          <w:spacing w:val="-2"/>
          <w:sz w:val="28"/>
          <w:szCs w:val="28"/>
        </w:rPr>
        <w:t xml:space="preserve">Согласно подпункту «д(2)&gt;&gt; пункта 11 Правил № 491, содержание общего </w:t>
      </w:r>
      <w:r>
        <w:rPr>
          <w:rFonts w:eastAsia="Times New Roman"/>
          <w:sz w:val="28"/>
          <w:szCs w:val="28"/>
        </w:rPr>
        <w:t>имущества включает в себя, в том числе, содержание мест накопления ТКО в соответствии с установленными требованиями. При этом указанные работы не включают уборку мест погрузки ТКО, под которой, согласно пункту 2 Правил № 1156, понимаются действия по подбору оброненных (просыпавшихся и др.) при погрузке ТКО и перемещению их в мусоровоз.</w:t>
      </w:r>
    </w:p>
    <w:p w:rsidR="00595166" w:rsidRDefault="00D93D3D">
      <w:pPr>
        <w:shd w:val="clear" w:color="auto" w:fill="FFFFFF"/>
        <w:spacing w:line="331" w:lineRule="exact"/>
        <w:ind w:left="7" w:right="22" w:firstLine="720"/>
        <w:jc w:val="both"/>
      </w:pPr>
      <w:r>
        <w:rPr>
          <w:rFonts w:eastAsia="Times New Roman"/>
          <w:sz w:val="28"/>
          <w:szCs w:val="28"/>
        </w:rPr>
        <w:t>При этом в соответствии с пунктом 17 Правил № 491,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595166" w:rsidRDefault="00D93D3D">
      <w:pPr>
        <w:shd w:val="clear" w:color="auto" w:fill="FFFFFF"/>
        <w:spacing w:line="331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Перечень услуг и работ из числа включенных в минимальный перечень услуг </w:t>
      </w:r>
      <w:r>
        <w:rPr>
          <w:rFonts w:eastAsia="Times New Roman"/>
          <w:spacing w:val="-1"/>
          <w:sz w:val="28"/>
          <w:szCs w:val="28"/>
        </w:rPr>
        <w:t xml:space="preserve">и работ, необходимых для обеспечения надлежащего содержания общего имущества </w:t>
      </w:r>
      <w:r>
        <w:rPr>
          <w:rFonts w:eastAsia="Times New Roman"/>
          <w:sz w:val="28"/>
          <w:szCs w:val="28"/>
        </w:rPr>
        <w:t>в МКД, периодичность их оказания и выполнения определяются и отражаются в зависимости от выбранного и реализованного способа управления МКД:</w:t>
      </w:r>
    </w:p>
    <w:p w:rsidR="00595166" w:rsidRDefault="00D93D3D" w:rsidP="00D93D3D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31" w:lineRule="exact"/>
        <w:ind w:left="14" w:right="29" w:firstLine="72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в решении общего собрания собственников помещений в МКД - в случае, если управление МКД осуществляется непосредственно собственниками помещений в МКД;</w:t>
      </w:r>
    </w:p>
    <w:p w:rsidR="00595166" w:rsidRDefault="00D93D3D" w:rsidP="00D93D3D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31" w:lineRule="exact"/>
        <w:ind w:left="14" w:right="22"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 договоре управления МКД - в случае, если в установленном порядке выбран способ управления МКД управляющей организацией (пункт 2 Постановления № 290).</w:t>
      </w:r>
    </w:p>
    <w:p w:rsidR="00595166" w:rsidRDefault="00D93D3D">
      <w:pPr>
        <w:shd w:val="clear" w:color="auto" w:fill="FFFFFF"/>
        <w:spacing w:line="331" w:lineRule="exact"/>
        <w:ind w:left="7" w:right="14" w:firstLine="713"/>
        <w:jc w:val="both"/>
      </w:pPr>
      <w:r>
        <w:rPr>
          <w:rFonts w:eastAsia="Times New Roman"/>
          <w:sz w:val="28"/>
          <w:szCs w:val="28"/>
        </w:rPr>
        <w:t xml:space="preserve">В Минимальный перечень услуг и работ, необходимых для обеспечения надлежащего содержания общего имущества в МКД, утвержденный Постановлением № 290, входят работы по организации и содержанию мест (площадок) накопления ТКО, включая обслуживание и очистку мусоропроводов, </w:t>
      </w:r>
      <w:r>
        <w:rPr>
          <w:rFonts w:eastAsia="Times New Roman"/>
          <w:spacing w:val="-1"/>
          <w:sz w:val="28"/>
          <w:szCs w:val="28"/>
        </w:rPr>
        <w:t xml:space="preserve">мусороприемных камер, контейнерных площадок. Указанные работы не включают </w:t>
      </w:r>
      <w:r>
        <w:rPr>
          <w:rFonts w:eastAsia="Times New Roman"/>
          <w:sz w:val="28"/>
          <w:szCs w:val="28"/>
        </w:rPr>
        <w:t>уборку мест погрузки ТКО, под которой понимаются действия по подбору оброненных (просыпавшихся и др.) при погрузке ТКО и перемещению их в мусоровоз (пункт 26(1) Минимального перечня услуг).</w:t>
      </w:r>
    </w:p>
    <w:p w:rsidR="00595166" w:rsidRDefault="00D93D3D">
      <w:pPr>
        <w:shd w:val="clear" w:color="auto" w:fill="FFFFFF"/>
        <w:spacing w:line="331" w:lineRule="exact"/>
        <w:ind w:right="29" w:firstLine="713"/>
        <w:jc w:val="both"/>
      </w:pPr>
      <w:r>
        <w:rPr>
          <w:rFonts w:eastAsia="Times New Roman"/>
          <w:sz w:val="28"/>
          <w:szCs w:val="28"/>
        </w:rPr>
        <w:t xml:space="preserve">При этом под «организацией» понимается создание мест (площадок) накопления ТКО в соответствии с установленными требованиями. Указанный </w:t>
      </w:r>
      <w:r>
        <w:rPr>
          <w:rFonts w:eastAsia="Times New Roman"/>
          <w:spacing w:val="-2"/>
          <w:sz w:val="28"/>
          <w:szCs w:val="28"/>
        </w:rPr>
        <w:t xml:space="preserve">термин в подобном толковании используется в пунктах 6.12.6 - 6.12.8 Методических </w:t>
      </w:r>
      <w:r>
        <w:rPr>
          <w:rFonts w:eastAsia="Times New Roman"/>
          <w:sz w:val="28"/>
          <w:szCs w:val="28"/>
        </w:rPr>
        <w:t xml:space="preserve">рекомендаций для подготовки правил благоустройства территорий поселений, </w:t>
      </w:r>
      <w:r>
        <w:rPr>
          <w:rFonts w:eastAsia="Times New Roman"/>
          <w:sz w:val="28"/>
          <w:szCs w:val="28"/>
        </w:rPr>
        <w:lastRenderedPageBreak/>
        <w:t>городских округов, внутригородских районов, утвержденных приказом Минстроя России от 13 апреля 2017 г. № 711/пр.</w:t>
      </w:r>
    </w:p>
    <w:p w:rsidR="00595166" w:rsidRDefault="00D93D3D">
      <w:pPr>
        <w:shd w:val="clear" w:color="auto" w:fill="FFFFFF"/>
        <w:spacing w:line="331" w:lineRule="exact"/>
        <w:ind w:left="7" w:right="7" w:firstLine="720"/>
        <w:jc w:val="both"/>
      </w:pPr>
      <w:r>
        <w:rPr>
          <w:rFonts w:eastAsia="Times New Roman"/>
          <w:sz w:val="28"/>
          <w:szCs w:val="28"/>
        </w:rPr>
        <w:t>Таким образом, обязанность по созданию и содержанию мест (площадок) накопления ГКО, не входящих. в состав общего имущества собственников помещений в МКД,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595166" w:rsidRDefault="00D93D3D">
      <w:pPr>
        <w:shd w:val="clear" w:color="auto" w:fill="FFFFFF"/>
        <w:spacing w:line="331" w:lineRule="exact"/>
        <w:ind w:left="14" w:firstLine="713"/>
        <w:jc w:val="both"/>
      </w:pPr>
      <w:r>
        <w:rPr>
          <w:rFonts w:eastAsia="Times New Roman"/>
          <w:sz w:val="28"/>
          <w:szCs w:val="28"/>
        </w:rPr>
        <w:t>Из комплексного анализа законодательства Российской Федерации следует, что обязанность по созданию и содержанию мест (площадок) накопления ТКО, включая обслуживание и очистку мусоропроводов, мусороприемных камер, в том числе по выкату контейнеров из мусороприемных камер до мест накопления ТКО, контейнерных площадок, расположенных на земельных участках, входящих в общедомовое имущество, лежит на собственниках помещений МКД или лицах, осуществляющих управление МКД. При этом плата за организацию и содержание мест накопления ТКО, включая обслуживание и очистку мусоропроводов, мусороприемных камер, в том числе выкат контейнеров из мусороприемных камер до мест накопления ТКО, контейнерных площадок, входит в состав платы за содержание жилого помещения, оплачиваемой собственниками помещения в МКД.</w:t>
      </w:r>
    </w:p>
    <w:p w:rsidR="00595166" w:rsidRDefault="00D93D3D">
      <w:pPr>
        <w:shd w:val="clear" w:color="auto" w:fill="FFFFFF"/>
        <w:spacing w:line="331" w:lineRule="exact"/>
        <w:ind w:firstLine="713"/>
        <w:jc w:val="both"/>
      </w:pPr>
      <w:r>
        <w:rPr>
          <w:rFonts w:eastAsia="Times New Roman"/>
          <w:sz w:val="28"/>
          <w:szCs w:val="28"/>
        </w:rPr>
        <w:t>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(площадок) накопления ТКО.</w:t>
      </w:r>
    </w:p>
    <w:p w:rsidR="00595166" w:rsidRDefault="00D93D3D">
      <w:pPr>
        <w:shd w:val="clear" w:color="auto" w:fill="FFFFFF"/>
        <w:spacing w:line="331" w:lineRule="exact"/>
        <w:ind w:left="713"/>
      </w:pPr>
      <w:r>
        <w:rPr>
          <w:rFonts w:eastAsia="Times New Roman"/>
          <w:sz w:val="28"/>
          <w:szCs w:val="28"/>
        </w:rPr>
        <w:t>Одновременно Минприроды России сообщает следующее.</w:t>
      </w:r>
    </w:p>
    <w:p w:rsidR="00595166" w:rsidRDefault="00D93D3D">
      <w:pPr>
        <w:shd w:val="clear" w:color="auto" w:fill="FFFFFF"/>
        <w:spacing w:line="331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Пунктом 3.7.1 Правил и норм технической эксплуатации жилищного фонда, </w:t>
      </w:r>
      <w:r>
        <w:rPr>
          <w:rFonts w:eastAsia="Times New Roman"/>
          <w:sz w:val="28"/>
          <w:szCs w:val="28"/>
        </w:rPr>
        <w:t>утвержденных постановлением Госстроя России от 27 сентября 2003 г. № 170, в числе прочих, предусмотрены следующие обязанности организации по обслуживанию жилищного фонда:</w:t>
      </w:r>
    </w:p>
    <w:p w:rsidR="00595166" w:rsidRDefault="00D93D3D">
      <w:pPr>
        <w:shd w:val="clear" w:color="auto" w:fill="FFFFFF"/>
        <w:spacing w:line="331" w:lineRule="exact"/>
        <w:ind w:left="7" w:right="14" w:firstLine="1411"/>
        <w:jc w:val="both"/>
      </w:pPr>
      <w:r>
        <w:rPr>
          <w:rFonts w:eastAsia="Times New Roman"/>
          <w:sz w:val="28"/>
          <w:szCs w:val="28"/>
        </w:rPr>
        <w:t>установка на обслуживаемых территориях сборников для твердых отходов;</w:t>
      </w:r>
    </w:p>
    <w:p w:rsidR="00595166" w:rsidRDefault="00D93D3D">
      <w:pPr>
        <w:shd w:val="clear" w:color="auto" w:fill="FFFFFF"/>
        <w:spacing w:line="331" w:lineRule="exact"/>
        <w:ind w:right="7" w:firstLine="1433"/>
        <w:jc w:val="both"/>
      </w:pPr>
      <w:r>
        <w:rPr>
          <w:rFonts w:eastAsia="Times New Roman"/>
          <w:sz w:val="28"/>
          <w:szCs w:val="28"/>
        </w:rPr>
        <w:t>содержание в исправном состоянии контейнеров и мусоросборников для отходов (кроме контейнеров и мусоросборников, находящихся на балансе других организаций) без переполнения и загрязнения территории).</w:t>
      </w:r>
    </w:p>
    <w:p w:rsidR="00595166" w:rsidRDefault="00D93D3D">
      <w:pPr>
        <w:shd w:val="clear" w:color="auto" w:fill="FFFFFF"/>
        <w:spacing w:line="331" w:lineRule="exact"/>
        <w:ind w:left="7" w:right="14" w:firstLine="713"/>
        <w:jc w:val="both"/>
      </w:pPr>
      <w:r>
        <w:rPr>
          <w:rFonts w:eastAsia="Times New Roman"/>
          <w:sz w:val="28"/>
          <w:szCs w:val="28"/>
        </w:rPr>
        <w:t>Организация и содержание контейнерной площадки невозможно без наличия на ней контейнера. Контейнер является неотъемлемой частью контейнерной площадки.</w:t>
      </w:r>
    </w:p>
    <w:p w:rsidR="00595166" w:rsidRDefault="00D93D3D">
      <w:pPr>
        <w:shd w:val="clear" w:color="auto" w:fill="FFFFFF"/>
        <w:spacing w:line="331" w:lineRule="exact"/>
        <w:ind w:right="14" w:firstLine="706"/>
        <w:jc w:val="both"/>
      </w:pPr>
      <w:r>
        <w:rPr>
          <w:rFonts w:eastAsia="Times New Roman"/>
          <w:sz w:val="28"/>
          <w:szCs w:val="28"/>
        </w:rPr>
        <w:t>Необходимая валовая выручка регионального оператора, в том числе, включает расходы на приобретение контейнеров и бункеров и их содержание в размере не более 1% от необходимой валовой выручки на очередной период регулирования (пункт 90 Основ ценообразования).</w:t>
      </w:r>
    </w:p>
    <w:p w:rsidR="00595166" w:rsidRDefault="00D93D3D">
      <w:pPr>
        <w:shd w:val="clear" w:color="auto" w:fill="FFFFFF"/>
        <w:tabs>
          <w:tab w:val="left" w:pos="2822"/>
          <w:tab w:val="left" w:pos="5861"/>
          <w:tab w:val="left" w:pos="8129"/>
        </w:tabs>
        <w:spacing w:line="331" w:lineRule="exact"/>
        <w:ind w:left="720"/>
      </w:pPr>
      <w:r>
        <w:rPr>
          <w:rFonts w:eastAsia="Times New Roman"/>
          <w:spacing w:val="-3"/>
          <w:sz w:val="28"/>
          <w:szCs w:val="28"/>
        </w:rPr>
        <w:t>Учитывая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вышеизложенные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требования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законодательства</w:t>
      </w:r>
    </w:p>
    <w:p w:rsidR="00595166" w:rsidRDefault="00D93D3D">
      <w:pPr>
        <w:shd w:val="clear" w:color="auto" w:fill="FFFFFF"/>
        <w:spacing w:line="331" w:lineRule="exact"/>
        <w:ind w:right="14"/>
        <w:jc w:val="both"/>
      </w:pPr>
      <w:r>
        <w:rPr>
          <w:rFonts w:eastAsia="Times New Roman"/>
          <w:sz w:val="28"/>
          <w:szCs w:val="28"/>
        </w:rPr>
        <w:t>Российской Федерации, приобретение контейнеров и бункеров для накопления (складирования) ТКО и их содержанию может осуществляться региональным оператором, но только в пределах, не превышающих 1 % необходимой валовой выручки регионального оператора на очередной период регулирования, при учете органом регулирования тарифов соответствующих расходов.</w:t>
      </w:r>
    </w:p>
    <w:p w:rsidR="00595166" w:rsidRDefault="00D93D3D">
      <w:pPr>
        <w:shd w:val="clear" w:color="auto" w:fill="FFFFFF"/>
        <w:spacing w:line="331" w:lineRule="exact"/>
        <w:ind w:right="7" w:firstLine="698"/>
        <w:jc w:val="both"/>
      </w:pPr>
      <w:r>
        <w:rPr>
          <w:rFonts w:eastAsia="Times New Roman"/>
          <w:sz w:val="28"/>
          <w:szCs w:val="28"/>
        </w:rPr>
        <w:t xml:space="preserve">По общему правилу, контейнеры могут приобретаться, в частности, собственниками земельных участков, на которых расположены места (площадки) </w:t>
      </w:r>
      <w:r>
        <w:rPr>
          <w:rFonts w:eastAsia="Times New Roman"/>
          <w:sz w:val="28"/>
          <w:szCs w:val="28"/>
        </w:rPr>
        <w:lastRenderedPageBreak/>
        <w:t>накопления ТКО, органами местного самоуправления, создавшими места (площадки) накопления ТКО в соответствии с действующим законодательством, лицами, осуществляющими управление МКД, потребителями.</w:t>
      </w:r>
    </w:p>
    <w:p w:rsidR="00595166" w:rsidRDefault="00D93D3D">
      <w:pPr>
        <w:shd w:val="clear" w:color="auto" w:fill="FFFFFF"/>
        <w:spacing w:line="331" w:lineRule="exact"/>
        <w:ind w:left="7" w:firstLine="720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Согласно пункту 16 Правил № 1156 в случае обнаружения региональным оператором места складирования ТКО,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ТКО), региональный оператор обязан в течение 5 рабочих дней уведомить собственника земельного участка, орган местного самоуправления (далее - орган МСУ) и орган, осуществляющий государственный экологический надзор, об обнаружении места несанкционированного размещения ТКО; уведомить собственника земельного участка о необходимости ликвидации места несанкционированного размещения ТКО в течение 30 дней.</w:t>
      </w:r>
    </w:p>
    <w:p w:rsidR="00595166" w:rsidRDefault="00D93D3D">
      <w:pPr>
        <w:shd w:val="clear" w:color="auto" w:fill="FFFFFF"/>
        <w:spacing w:line="331" w:lineRule="exact"/>
        <w:ind w:left="22" w:right="14" w:firstLine="713"/>
        <w:jc w:val="both"/>
      </w:pPr>
      <w:r>
        <w:rPr>
          <w:rFonts w:eastAsia="Times New Roman"/>
          <w:sz w:val="28"/>
          <w:szCs w:val="28"/>
        </w:rPr>
        <w:t>Согласно части 2 статьи 11 Земельного кодекса Российской Федерации (далее - ЗК РФ)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</w:p>
    <w:p w:rsidR="00595166" w:rsidRDefault="00D93D3D">
      <w:pPr>
        <w:shd w:val="clear" w:color="auto" w:fill="FFFFFF"/>
        <w:spacing w:line="331" w:lineRule="exact"/>
        <w:ind w:left="22" w:firstLine="706"/>
        <w:jc w:val="both"/>
      </w:pPr>
      <w:r>
        <w:rPr>
          <w:rFonts w:eastAsia="Times New Roman"/>
          <w:sz w:val="28"/>
          <w:szCs w:val="28"/>
        </w:rPr>
        <w:t>Подпунктом 18 пункта 1 статьи 14 Закона № 131 -ФЗ к вопросам местного значения городского поселения отнесено участие в организации деятельности по накоплению (в том числе раздельному накоплению) и транспортированию ТКО.</w:t>
      </w:r>
    </w:p>
    <w:p w:rsidR="00595166" w:rsidRDefault="00D93D3D">
      <w:pPr>
        <w:shd w:val="clear" w:color="auto" w:fill="FFFFFF"/>
        <w:spacing w:line="331" w:lineRule="exact"/>
        <w:ind w:right="7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пунктом 1 статьи 7 Федерального закона от 10 января 2002 г. </w:t>
      </w:r>
      <w:r>
        <w:rPr>
          <w:rFonts w:eastAsia="Times New Roman"/>
          <w:sz w:val="28"/>
          <w:szCs w:val="28"/>
        </w:rPr>
        <w:t xml:space="preserve">№ 7-ФЗ «Об охране окружающей среды» (далее - Закон № 7-ФЗ) к вопросам местного значения муниципального района относится организация мероприятий </w:t>
      </w:r>
      <w:proofErr w:type="spellStart"/>
      <w:r>
        <w:rPr>
          <w:rFonts w:eastAsia="Times New Roman"/>
          <w:sz w:val="28"/>
          <w:szCs w:val="28"/>
        </w:rPr>
        <w:t>межпоселенческого</w:t>
      </w:r>
      <w:proofErr w:type="spellEnd"/>
      <w:r>
        <w:rPr>
          <w:rFonts w:eastAsia="Times New Roman"/>
          <w:sz w:val="28"/>
          <w:szCs w:val="28"/>
        </w:rPr>
        <w:t xml:space="preserve"> характера по охране окружающей среды.</w:t>
      </w:r>
    </w:p>
    <w:p w:rsidR="00595166" w:rsidRDefault="00D93D3D">
      <w:pPr>
        <w:shd w:val="clear" w:color="auto" w:fill="FFFFFF"/>
        <w:spacing w:line="331" w:lineRule="exact"/>
        <w:ind w:left="7" w:right="7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Таким образом, прямая обязанность по организации сбора, вывоза, утилизации </w:t>
      </w:r>
      <w:r>
        <w:rPr>
          <w:rFonts w:eastAsia="Times New Roman"/>
          <w:sz w:val="28"/>
          <w:szCs w:val="28"/>
        </w:rPr>
        <w:t>и переработки бытовых и промышленных отходов на территории муниципального образования возложена на органы МСУ. Непринятие мер к ликвидации несанкционированной свалки нарушает права граждан на благоприятную окружающую среду.</w:t>
      </w:r>
    </w:p>
    <w:p w:rsidR="00595166" w:rsidRDefault="00D93D3D">
      <w:pPr>
        <w:shd w:val="clear" w:color="auto" w:fill="FFFFFF"/>
        <w:spacing w:line="331" w:lineRule="exact"/>
        <w:ind w:left="7" w:right="7" w:firstLine="706"/>
        <w:jc w:val="both"/>
      </w:pPr>
      <w:r>
        <w:rPr>
          <w:rFonts w:eastAsia="Times New Roman"/>
          <w:sz w:val="28"/>
          <w:szCs w:val="28"/>
        </w:rPr>
        <w:t xml:space="preserve">Закрепление в пункте 14 части 1 статьи 15 Закона № 131-ФЗ в качестве вопроса местного значения муниципального района участие в организации </w:t>
      </w:r>
      <w:r>
        <w:rPr>
          <w:rFonts w:eastAsia="Times New Roman"/>
          <w:spacing w:val="-1"/>
          <w:sz w:val="28"/>
          <w:szCs w:val="28"/>
        </w:rPr>
        <w:t xml:space="preserve">деятельности по накоплению (в том числе раздельному накоплению), сбору, </w:t>
      </w:r>
      <w:r>
        <w:rPr>
          <w:rFonts w:eastAsia="Times New Roman"/>
          <w:sz w:val="28"/>
          <w:szCs w:val="28"/>
        </w:rPr>
        <w:t xml:space="preserve">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</w:t>
      </w:r>
      <w:r>
        <w:rPr>
          <w:rFonts w:eastAsia="Times New Roman"/>
          <w:spacing w:val="-1"/>
          <w:sz w:val="28"/>
          <w:szCs w:val="28"/>
        </w:rPr>
        <w:t xml:space="preserve">публично - властного характера по налаживанию устойчивой и согласованно функционирующей системы мер, призванных обеспечивать в целях предотвращения </w:t>
      </w:r>
      <w:r>
        <w:rPr>
          <w:rFonts w:eastAsia="Times New Roman"/>
          <w:sz w:val="28"/>
          <w:szCs w:val="28"/>
        </w:rPr>
        <w:t>загрязнения территорий муниципального района своевременное и бесперебойное оказание услуг по обращению с отходами, а также позволяющих производить их утилизацию и обработку.</w:t>
      </w:r>
    </w:p>
    <w:p w:rsidR="00595166" w:rsidRDefault="00D93D3D">
      <w:pPr>
        <w:shd w:val="clear" w:color="auto" w:fill="FFFFFF"/>
        <w:spacing w:line="331" w:lineRule="exact"/>
        <w:ind w:left="7" w:right="22" w:firstLine="540"/>
        <w:jc w:val="both"/>
      </w:pPr>
      <w:r>
        <w:rPr>
          <w:rFonts w:eastAsia="Times New Roman"/>
          <w:sz w:val="28"/>
          <w:szCs w:val="28"/>
        </w:rPr>
        <w:t xml:space="preserve">Пунктом 7.8 «ГОСТ 30772-2001. Межгосударственный стандарт. </w:t>
      </w:r>
      <w:r>
        <w:rPr>
          <w:rFonts w:eastAsia="Times New Roman"/>
          <w:spacing w:val="-1"/>
          <w:sz w:val="28"/>
          <w:szCs w:val="28"/>
        </w:rPr>
        <w:t xml:space="preserve">Ресурсосбережение. Обращение с отходами. Термины и определения» установлено, </w:t>
      </w:r>
      <w:r>
        <w:rPr>
          <w:rFonts w:eastAsia="Times New Roman"/>
          <w:sz w:val="28"/>
          <w:szCs w:val="28"/>
        </w:rPr>
        <w:t xml:space="preserve">что собственником отходов является юридическое лицо, индивидуальный предприниматель, производящие отходы, в собственности которых они находятся, которые намерены осуществлять заготовку, переработку отходов и другие работы по обращению с отходами, включая их отчуждение. Если это лицо не установлено, </w:t>
      </w:r>
      <w:r>
        <w:rPr>
          <w:rFonts w:eastAsia="Times New Roman"/>
          <w:sz w:val="28"/>
          <w:szCs w:val="28"/>
        </w:rPr>
        <w:lastRenderedPageBreak/>
        <w:t xml:space="preserve">собственником отходов являются органы МСУ, юридические лица или </w:t>
      </w:r>
      <w:r>
        <w:rPr>
          <w:rFonts w:eastAsia="Times New Roman"/>
          <w:spacing w:val="-1"/>
          <w:sz w:val="28"/>
          <w:szCs w:val="28"/>
        </w:rPr>
        <w:t xml:space="preserve">индивидуальные предприниматели, ответственные за территории, на которых эти </w:t>
      </w:r>
      <w:r>
        <w:rPr>
          <w:rFonts w:eastAsia="Times New Roman"/>
          <w:sz w:val="28"/>
          <w:szCs w:val="28"/>
        </w:rPr>
        <w:t>отходы находятся (примечание к пункту 7.8 ГОСТ 30772- 2001).</w:t>
      </w:r>
    </w:p>
    <w:p w:rsidR="00595166" w:rsidRDefault="00D93D3D">
      <w:pPr>
        <w:shd w:val="clear" w:color="auto" w:fill="FFFFFF"/>
        <w:spacing w:line="331" w:lineRule="exact"/>
        <w:ind w:left="14" w:right="7" w:firstLine="533"/>
        <w:jc w:val="both"/>
      </w:pPr>
      <w:r>
        <w:rPr>
          <w:rFonts w:eastAsia="Times New Roman"/>
          <w:sz w:val="28"/>
          <w:szCs w:val="28"/>
        </w:rPr>
        <w:t>Из анализа приведенных правовых норм следует, что федеральное законодательство не возлагает на граждан и юридических лиц обязанности по содержанию иных территорий, кроме земельных участков, находящихся в их собственности или владении.</w:t>
      </w:r>
    </w:p>
    <w:p w:rsidR="00C24A7D" w:rsidRDefault="00D93D3D" w:rsidP="00C24A7D">
      <w:pPr>
        <w:shd w:val="clear" w:color="auto" w:fill="FFFFFF"/>
        <w:spacing w:line="331" w:lineRule="exact"/>
        <w:ind w:left="22" w:right="7" w:firstLine="698"/>
        <w:jc w:val="both"/>
      </w:pPr>
      <w:r>
        <w:rPr>
          <w:rFonts w:eastAsia="Times New Roman"/>
          <w:sz w:val="28"/>
          <w:szCs w:val="28"/>
        </w:rPr>
        <w:t xml:space="preserve">Таким образом, обязанность по ликвидации несанкционированных свалок </w:t>
      </w:r>
      <w:r>
        <w:rPr>
          <w:rFonts w:eastAsia="Times New Roman"/>
          <w:spacing w:val="-1"/>
          <w:sz w:val="28"/>
          <w:szCs w:val="28"/>
        </w:rPr>
        <w:t>ТКО, расположенных на неразграниченных землях, возлагается на органы МСУ.</w:t>
      </w:r>
      <w:r w:rsidR="00C24A7D">
        <w:t xml:space="preserve"> </w:t>
      </w:r>
    </w:p>
    <w:p w:rsidR="00595166" w:rsidRDefault="00D93D3D" w:rsidP="00C24A7D">
      <w:pPr>
        <w:shd w:val="clear" w:color="auto" w:fill="FFFFFF"/>
        <w:spacing w:line="331" w:lineRule="exact"/>
        <w:ind w:left="22" w:right="7" w:firstLine="698"/>
        <w:jc w:val="both"/>
      </w:pPr>
      <w:r>
        <w:rPr>
          <w:rFonts w:eastAsia="Times New Roman"/>
          <w:sz w:val="28"/>
          <w:szCs w:val="28"/>
        </w:rPr>
        <w:t>В случае осуществления ликвидации несанкционированной свалки ТКО силами регионального оператора, согласно пункту 17 Правил № 1156, за региональным оператором остается право обращения в суд с требованием о взыскании понесенных убытков.</w:t>
      </w:r>
    </w:p>
    <w:p w:rsidR="00595166" w:rsidRDefault="00D93D3D">
      <w:pPr>
        <w:framePr w:h="2275" w:hSpace="36" w:wrap="auto" w:vAnchor="text" w:hAnchor="text" w:x="5970" w:y="38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35430" cy="14452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66" w:rsidRDefault="00D93D3D">
      <w:pPr>
        <w:framePr w:h="316" w:hRule="exact" w:hSpace="36" w:wrap="auto" w:vAnchor="text" w:hAnchor="text" w:x="8447" w:y="951"/>
        <w:shd w:val="clear" w:color="auto" w:fill="FFFFFF"/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В.Г. Логинов</w:t>
      </w:r>
    </w:p>
    <w:p w:rsidR="00D93D3D" w:rsidRDefault="00D93D3D">
      <w:pPr>
        <w:shd w:val="clear" w:color="auto" w:fill="FFFFFF"/>
        <w:spacing w:before="662" w:line="338" w:lineRule="exact"/>
        <w:ind w:left="7" w:right="4666"/>
      </w:pPr>
      <w:r>
        <w:rPr>
          <w:rFonts w:eastAsia="Times New Roman"/>
          <w:spacing w:val="-2"/>
          <w:sz w:val="28"/>
          <w:szCs w:val="28"/>
        </w:rPr>
        <w:t xml:space="preserve">Заместитель Министра природных ресурсов </w:t>
      </w:r>
      <w:r>
        <w:rPr>
          <w:rFonts w:eastAsia="Times New Roman"/>
          <w:spacing w:val="-1"/>
          <w:sz w:val="28"/>
          <w:szCs w:val="28"/>
        </w:rPr>
        <w:t>и экологии Российской Федерации</w:t>
      </w:r>
    </w:p>
    <w:sectPr w:rsidR="00D93D3D" w:rsidSect="00C24A7D">
      <w:pgSz w:w="11909" w:h="16834"/>
      <w:pgMar w:top="851" w:right="565" w:bottom="720" w:left="1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38D"/>
    <w:multiLevelType w:val="singleLevel"/>
    <w:tmpl w:val="6A8A88A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57AC2772"/>
    <w:multiLevelType w:val="singleLevel"/>
    <w:tmpl w:val="0DDAD1D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3D"/>
    <w:rsid w:val="001E6E00"/>
    <w:rsid w:val="00595166"/>
    <w:rsid w:val="009F39F3"/>
    <w:rsid w:val="00B47AED"/>
    <w:rsid w:val="00C24A7D"/>
    <w:rsid w:val="00D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3266</Words>
  <Characters>21929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Windows User</cp:lastModifiedBy>
  <cp:revision>5</cp:revision>
  <cp:lastPrinted>2019-11-14T07:48:00Z</cp:lastPrinted>
  <dcterms:created xsi:type="dcterms:W3CDTF">2019-10-28T07:05:00Z</dcterms:created>
  <dcterms:modified xsi:type="dcterms:W3CDTF">2019-11-14T07:49:00Z</dcterms:modified>
</cp:coreProperties>
</file>